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4D9" w:rsidRPr="001A393E" w:rsidRDefault="00EE66BC" w:rsidP="002404D9">
      <w:pPr>
        <w:pStyle w:val="ae"/>
        <w:rPr>
          <w:color w:val="000000" w:themeColor="text1"/>
        </w:rPr>
      </w:pPr>
      <w:r w:rsidRPr="00EE66BC">
        <w:rPr>
          <w:caps/>
          <w:color w:val="000000" w:themeColor="text1"/>
        </w:rPr>
        <w:t>1</w:t>
      </w:r>
      <w:r w:rsidR="001A393E" w:rsidRPr="001A393E">
        <w:rPr>
          <w:caps/>
          <w:color w:val="000000" w:themeColor="text1"/>
        </w:rPr>
        <w:t>6</w:t>
      </w:r>
      <w:r w:rsidR="002404D9" w:rsidRPr="002404D9">
        <w:rPr>
          <w:caps/>
          <w:color w:val="000000" w:themeColor="text1"/>
        </w:rPr>
        <w:t xml:space="preserve"> </w:t>
      </w:r>
      <w:r w:rsidR="0022629A">
        <w:rPr>
          <w:caps/>
          <w:color w:val="000000" w:themeColor="text1"/>
        </w:rPr>
        <w:t>декабря</w:t>
      </w:r>
      <w:r w:rsidR="002404D9" w:rsidRPr="002404D9">
        <w:rPr>
          <w:caps/>
          <w:color w:val="000000" w:themeColor="text1"/>
        </w:rPr>
        <w:t xml:space="preserve"> 2024, </w:t>
      </w:r>
      <w:r w:rsidR="001A393E" w:rsidRPr="001A393E">
        <w:rPr>
          <w:caps/>
          <w:color w:val="000000" w:themeColor="text1"/>
        </w:rPr>
        <w:t>11</w:t>
      </w:r>
      <w:r w:rsidR="002404D9" w:rsidRPr="002404D9">
        <w:rPr>
          <w:caps/>
          <w:color w:val="000000" w:themeColor="text1"/>
        </w:rPr>
        <w:t>:</w:t>
      </w:r>
      <w:r w:rsidR="001A393E" w:rsidRPr="001A393E">
        <w:rPr>
          <w:caps/>
          <w:color w:val="000000" w:themeColor="text1"/>
        </w:rPr>
        <w:t>27</w:t>
      </w:r>
    </w:p>
    <w:p w:rsidR="001A393E" w:rsidRDefault="001A393E" w:rsidP="001A393E">
      <w:pPr>
        <w:pStyle w:val="1"/>
        <w:spacing w:before="0" w:beforeAutospacing="0" w:after="375" w:afterAutospacing="0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>Экзотические сельхозкультуры, проекты союзного масштаба, научные прорывы. Подводим итоги аграрного года</w:t>
      </w:r>
    </w:p>
    <w:p w:rsidR="001A393E" w:rsidRDefault="001A393E" w:rsidP="001A393E">
      <w:pPr>
        <w:pStyle w:val="aa"/>
      </w:pPr>
      <w:r>
        <w:t xml:space="preserve">В канун новогодних праздников принято подытоживать сделанное в уходящем году. Все ли планы выполнены? Подвести черту важно потому, что из результатов предыдущего года логично вытекают задачи на будущий, над выполнением которых будут трудиться сотни тысяч белорусов в самых разных сферах: от промышленности, строительства, торговли и связи до медицины, образования и науки. Расставляют акценты и аграрии. Корреспондент БЕЛТА побеседовала с министром сельского хозяйства и продовольствия Анатолием Линевичем о новых производствах мясных и сырных деликатесов, выведении белорусского типа лошади, </w:t>
      </w:r>
      <w:r w:rsidRPr="001A393E">
        <w:rPr>
          <w:spacing w:val="-8"/>
        </w:rPr>
        <w:t>высокотехнологичном комплектовании молочно-товарных ферм и многом другом.</w:t>
      </w:r>
    </w:p>
    <w:p w:rsidR="0022629A" w:rsidRDefault="001A393E" w:rsidP="00E55AD2">
      <w:pPr>
        <w:pStyle w:val="af2"/>
        <w:rPr>
          <w:color w:val="3C3C3C"/>
        </w:rPr>
      </w:pPr>
      <w:r w:rsidRPr="00E55AD2">
        <w:drawing>
          <wp:inline distT="0" distB="0" distL="0" distR="0">
            <wp:extent cx="4568687" cy="3171825"/>
            <wp:effectExtent l="19050" t="19050" r="22860" b="9525"/>
            <wp:docPr id="2" name="Рисунок 2" descr="https://img.belta.by/uploads/2024/2024-11-Images/000000/Minselxozpro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elta.by/uploads/2024/2024-11-Images/000000/Minselxozprod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92" cy="3185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068" w:rsidRDefault="00C35A2A" w:rsidP="00C35A2A">
      <w:pPr>
        <w:pStyle w:val="aa"/>
      </w:pPr>
      <w:r w:rsidRPr="00C35A2A">
        <w:t>Одна из топ-задач снабдить белорусов свежими овощами</w:t>
      </w:r>
    </w:p>
    <w:p w:rsidR="00CC52D3" w:rsidRDefault="00C35A2A" w:rsidP="00C35A2A">
      <w:pPr>
        <w:pStyle w:val="aa"/>
      </w:pPr>
      <w:r w:rsidRPr="00C35A2A">
        <w:t>Аграрии завершили последние технологические работы в полях и подвели итоги года. В закромах более 10,3 млн т зерна с учетом кукурузы и рапса, порядка 5,2 млн т сахарной свеклы. Страна полностью обеспечена "борщевым набором": картофелем, свеклой, луком и морковью. Анатолий Константинович, как бы вы оценили уборочную страду-2024?</w:t>
      </w:r>
    </w:p>
    <w:p w:rsidR="00DB7068" w:rsidRDefault="00C35A2A" w:rsidP="00C35A2A">
      <w:pPr>
        <w:pStyle w:val="aa"/>
      </w:pPr>
      <w:r w:rsidRPr="00C35A2A">
        <w:t xml:space="preserve">Отвечу так: выполнено и перевыполнено многое из запланированного. Меня часто спрашивают, хватит ли белорусам продовольствия? И я всегда говорю так: лучший ответ на этот вопрос можно найти на прилавках магазинов, где в избытке представлено разнообразие </w:t>
      </w:r>
      <w:r w:rsidRPr="00C35A2A">
        <w:lastRenderedPageBreak/>
        <w:t>продуктов. Не сомневайтесь, обеспечение белорусов отечественной плодоовощной продукцией находится на постоянном контроле.</w:t>
      </w:r>
    </w:p>
    <w:p w:rsidR="00DB7068" w:rsidRDefault="00C35A2A" w:rsidP="00C35A2A">
      <w:pPr>
        <w:pStyle w:val="aa"/>
      </w:pPr>
      <w:r w:rsidRPr="00C35A2A">
        <w:t>В целом объемы производства картофеля, овощей, плодов и ягод в белорусских хозяйствах превышают потребности внутренней торговли. Завершена закладка стабилизационных фондов. На хранение заложено 121,8 тыс. т свежей продукции: картофеля 46,9 тыс. т, капусты 20 тыс. т, моркови 12,2 тыс. т, свеклы 6,4 тыс. т, репчатого лука 12,4 тыс. т, яблок 23,9 тыс. т. Для сохранности урожая в сельхозорганизациях оборудованы хранилища общей емкостью более 1 млн т. Там созданы условия для хранения овощей едва ли не до следующего сезона сбора урожая.</w:t>
      </w:r>
    </w:p>
    <w:p w:rsidR="00EE66BC" w:rsidRPr="00C35A2A" w:rsidRDefault="00C35A2A" w:rsidP="00C35A2A">
      <w:pPr>
        <w:pStyle w:val="aa"/>
      </w:pPr>
      <w:r w:rsidRPr="00C35A2A">
        <w:t>Мы понимаем, что на рынке огромное значение имеет не только качество товара, но и его упаковка. Наши маркетологи используют красивую обертку для увеличения продаж, придумывая и соревнуясь в творческом исполнении. Да, пока это не самая сильная наша сторона, но тем не менее мы предлагаем потребителю различные формы упаковок и сортировок по весу.</w:t>
      </w:r>
    </w:p>
    <w:p w:rsidR="00C35A2A" w:rsidRDefault="00C35A2A" w:rsidP="00E55AD2">
      <w:pPr>
        <w:pStyle w:val="af2"/>
      </w:pPr>
      <w:r>
        <w:drawing>
          <wp:inline distT="0" distB="0" distL="0" distR="0">
            <wp:extent cx="3619500" cy="2408840"/>
            <wp:effectExtent l="19050" t="19050" r="19050" b="10795"/>
            <wp:docPr id="3" name="Рисунок 3" descr="https://img.belta.by/uploads/2024/2024-11-Images/000000/Minselxozpro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belta.by/uploads/2024/2024-11-Images/000000/Minselxozprod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81" cy="2411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068" w:rsidRDefault="00C35A2A" w:rsidP="00C35A2A">
      <w:pPr>
        <w:pStyle w:val="aa"/>
      </w:pPr>
      <w:r w:rsidRPr="00C35A2A">
        <w:t>Арбуз, дыня, виноград, орехи и даже персики будут белорусские  </w:t>
      </w:r>
    </w:p>
    <w:p w:rsidR="00DB7068" w:rsidRDefault="00C35A2A" w:rsidP="00C35A2A">
      <w:pPr>
        <w:pStyle w:val="aa"/>
      </w:pPr>
      <w:r w:rsidRPr="00C35A2A">
        <w:t>Работники агропромышленного комплекса в кооперации с учеными и селекционерами трудятся над расширением номенклатуры выращиваемых культур, особенно в области садоводства, но не только. Было анонсировано, что в Беларуси начнут культивировать абрикосы и персики, расширят площади выращивания винограда, грецкого ореха и фундука, займутся возделыванием миндаля. Сообщалось и о намерении разнообразить овощную корзину. Какие еще непривычные для белорусов культуры освоят в стране и где их будут выращивать?</w:t>
      </w:r>
    </w:p>
    <w:p w:rsidR="00C35A2A" w:rsidRPr="00C35A2A" w:rsidRDefault="00C35A2A" w:rsidP="00C35A2A">
      <w:pPr>
        <w:pStyle w:val="aa"/>
      </w:pPr>
      <w:r w:rsidRPr="00C35A2A">
        <w:t>Глобальное мировое потепление позволило в последние годы значительно расширить ассортимент выращиваемых овощей, плодов и ягод. Под словом "значительно" я имею в виду свыше 40 наименований. В условиях открытого грунта стало возможным возделывать такие сельхозкультуры, как репчатый лук, спаржевая фасоль, сахарная кукуруза, виноград, орехи.</w:t>
      </w:r>
    </w:p>
    <w:p w:rsidR="00C35A2A" w:rsidRDefault="00C35A2A" w:rsidP="00E55AD2">
      <w:pPr>
        <w:pStyle w:val="af2"/>
      </w:pPr>
      <w:r>
        <w:lastRenderedPageBreak/>
        <w:drawing>
          <wp:inline distT="0" distB="0" distL="0" distR="0">
            <wp:extent cx="3609975" cy="2407544"/>
            <wp:effectExtent l="19050" t="19050" r="9525" b="12065"/>
            <wp:docPr id="4" name="Рисунок 4" descr="https://img.belta.by/uploads/2024/2024-11-Images/000000/228663-04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belta.by/uploads/2024/2024-11-Images/000000/228663-04_res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50" cy="24153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068" w:rsidRDefault="00C35A2A" w:rsidP="00C35A2A">
      <w:pPr>
        <w:pStyle w:val="aa"/>
      </w:pPr>
      <w:r w:rsidRPr="00C35A2A">
        <w:t>Например, промышленное выращивание репчатого лука началось с Гомельской области. Затем аграрии с помощью специалистов Национальной академии наук Беларуси смогли внедрить эту технологию во всех регионах республики. На сегодня сельхозорганизации страны и фермеры ежегодно выращивают более 30 тыс. т репчатого лука.</w:t>
      </w:r>
    </w:p>
    <w:p w:rsidR="00DB7068" w:rsidRDefault="00C35A2A" w:rsidP="00C35A2A">
      <w:pPr>
        <w:pStyle w:val="aa"/>
      </w:pPr>
      <w:r w:rsidRPr="00C35A2A">
        <w:t>Возделывание спаржи в Беларуси тоже стартовало с Гомельского региона: первыми выращивать и перерабатывать спаржевую фасоль в республике начали на базе КСУП "Брилево" Гомельского района. В 2024 году в этом хозяйстве получили 410 т спаржевой фасоли, и она в полном объеме переработана на линии шоковой заморозки и поступит на внутренний рынок.</w:t>
      </w:r>
    </w:p>
    <w:p w:rsidR="00C35A2A" w:rsidRPr="00C35A2A" w:rsidRDefault="00C35A2A" w:rsidP="00C35A2A">
      <w:pPr>
        <w:pStyle w:val="aa"/>
      </w:pPr>
      <w:r w:rsidRPr="00C35A2A">
        <w:t>Что касается прежде экзотического для белорусов арбуза, на данный момент опыт его возделывания есть практически у всех областей республики. Культура арбуза даже при немалых затратах весьма прибыльна, поэтому популярным выращивание бахчевых становится у фермеров. Предполагаю, что в следующие годы объемы выращивания как арбузов, так и дыни в стране вырастут, и значительно.</w:t>
      </w:r>
    </w:p>
    <w:p w:rsidR="00C35A2A" w:rsidRDefault="00C35A2A" w:rsidP="00E55AD2">
      <w:pPr>
        <w:pStyle w:val="af2"/>
      </w:pPr>
      <w:r>
        <w:drawing>
          <wp:inline distT="0" distB="0" distL="0" distR="0">
            <wp:extent cx="3971925" cy="2647950"/>
            <wp:effectExtent l="19050" t="19050" r="28575" b="19050"/>
            <wp:docPr id="6" name="Рисунок 6" descr="https://img.belta.by/uploads/2024/2024-11-Images/233068-06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belta.by/uploads/2024/2024-11-Images/233068-06_res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27" cy="26502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068" w:rsidRDefault="00C35A2A" w:rsidP="00C35A2A">
      <w:pPr>
        <w:pStyle w:val="aa"/>
      </w:pPr>
      <w:r w:rsidRPr="00C35A2A">
        <w:t xml:space="preserve">Замечаем, что все более популярным становится возделывание винограда. Порядка 76% площадей, занятых виноградом, расположено в Брестской области. В Государственный реестр сортов сельхозрастений на </w:t>
      </w:r>
      <w:r w:rsidRPr="00C35A2A">
        <w:lastRenderedPageBreak/>
        <w:t>данный момент включено 17 сортов этой ягоды: шесть технических, восемь столовых и три универсальных. Институт плодоводства НАН Беларуси сформировал уникальную коллекцию генотипов винограда, включающую сорта разных сроков созревания и назначения. Ученые ведут активную исследовательскую работу в области виноградорства, изучая сорта на морозоустойчивость и зимостойкость, комплексную устойчивость к болезням и вредителям. Все это имеет целью, безусловно, увеличение объемов выращивания винограда в республике.  </w:t>
      </w:r>
    </w:p>
    <w:p w:rsidR="00C35A2A" w:rsidRPr="00C35A2A" w:rsidRDefault="00C35A2A" w:rsidP="00C35A2A">
      <w:pPr>
        <w:pStyle w:val="aa"/>
      </w:pPr>
      <w:r w:rsidRPr="00C35A2A">
        <w:t>Белорусские аграрии осваивают и возделывание орехов, имеющее свою специфику. В основном орехоплодными культурами занимаются работники АПК Брестской, Гродненской и Минской областей. Заложены фундуковые сады и сады грецкого ореха. Мы серьезно настроены в ближайшее время освоить производство малораспространенных плодово-ягодных культур говорю о персиках и абрикосах.</w:t>
      </w:r>
    </w:p>
    <w:p w:rsidR="00DB7068" w:rsidRDefault="00C35A2A" w:rsidP="00C35A2A">
      <w:pPr>
        <w:pStyle w:val="aa"/>
      </w:pPr>
      <w:r w:rsidRPr="00C35A2A">
        <w:t>Какой картофель любят белорусы? Вкусный</w:t>
      </w:r>
    </w:p>
    <w:p w:rsidR="00DB7068" w:rsidRDefault="00C35A2A" w:rsidP="00C35A2A">
      <w:pPr>
        <w:pStyle w:val="aa"/>
      </w:pPr>
      <w:r w:rsidRPr="00C35A2A">
        <w:t>Порядка 80% сельскохозяйственных земель в стране засеяно сортами отечественной селекции. Пшеница, рапс, кукуруза, озимый ячмень белорусских сортов демонстрируют достойную урожайность. Полюбился потребителю и картофель отечественной селекции как уже привычных на рынке сортов, так и новинок. Над улучшением характеристик каких сельскохозяйственных культур сегодня работают селекционеры?</w:t>
      </w:r>
    </w:p>
    <w:p w:rsidR="00C35A2A" w:rsidRPr="00C35A2A" w:rsidRDefault="00C35A2A" w:rsidP="00C35A2A">
      <w:pPr>
        <w:pStyle w:val="aa"/>
      </w:pPr>
      <w:r w:rsidRPr="00C35A2A">
        <w:t>Вопрос достаточно широкий, потому что белорусские селекционеры и семеноводы работают над улучшением характеристик всех без исключения сельскохозяйственных культур, но раз уж речь зашла о картофеле, можно отметить некоторые успехи. Так, в государственный реестр сортов для промышленного возделывания включено 184 сорта этого корнеплода отечественной и зарубежной селекции. В структуре посадок сорта белорусского картофеля занимают порядка 65% площадей.</w:t>
      </w:r>
    </w:p>
    <w:p w:rsidR="00C35A2A" w:rsidRDefault="00C35A2A" w:rsidP="00E55AD2">
      <w:pPr>
        <w:pStyle w:val="af2"/>
      </w:pPr>
      <w:r>
        <w:lastRenderedPageBreak/>
        <w:drawing>
          <wp:inline distT="0" distB="0" distL="0" distR="0">
            <wp:extent cx="5940425" cy="3789581"/>
            <wp:effectExtent l="0" t="0" r="3175" b="1905"/>
            <wp:docPr id="7" name="Рисунок 7" descr="https://img.belta.by/uploads/2024/2024-11-Images/000000/233699-22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belta.by/uploads/2024/2024-11-Images/000000/233699-22_res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8" w:rsidRDefault="00C35A2A" w:rsidP="00C35A2A">
      <w:pPr>
        <w:pStyle w:val="aa"/>
      </w:pPr>
      <w:r w:rsidRPr="00C35A2A">
        <w:t>Если говорить о приоритетах белорусского потребителя, то наши люди традиционно отдают предпочтение вкусному картофелю, а в этом корнеплоде белорусы толк знают. Вкусными мы называем, как правило, сорта отечественной селекции, которые можно вовремя приобрести для сортосмены и сортообновления. Наибольшим спросом пользуются новинки, но также и сорта, которые уже успели завоевать место под солнцем. Это легендарные "Скарб", "Журавинка", "Бриз", "Манифест", не отстают и новые сорта: "Першацвет", "Палац", "Мастак", "Юлия", "Десятка"…</w:t>
      </w:r>
    </w:p>
    <w:p w:rsidR="00DB7068" w:rsidRDefault="00C35A2A" w:rsidP="00C35A2A">
      <w:pPr>
        <w:pStyle w:val="aa"/>
      </w:pPr>
      <w:r w:rsidRPr="00C35A2A">
        <w:t>Проект союзного масштаба</w:t>
      </w:r>
    </w:p>
    <w:p w:rsidR="00DB7068" w:rsidRDefault="00C35A2A" w:rsidP="00C35A2A">
      <w:pPr>
        <w:pStyle w:val="aa"/>
      </w:pPr>
      <w:r w:rsidRPr="00C35A2A">
        <w:t>Особая роль в отечественном сельском хозяйстве отводится кормопроизводству, неразрывно связанному с животноводством. В нашей стране флагманом в этом направлении выступает Белорусская национальная биотехнологическая корпорация, располагающая аминокислотным и комбикормовым производствами, выпускающая премиксы и обеспечивающая работу собственного научно-практического центра. Определенные перспективы в совершенствовании производства кормов видятся в рамках Союзного государства. Как сегодня развивается эта подотрасль сельского хозяйства с позиции инноваций, технологий и промкооперации?</w:t>
      </w:r>
    </w:p>
    <w:p w:rsidR="00DB7068" w:rsidRDefault="00C35A2A" w:rsidP="00C35A2A">
      <w:pPr>
        <w:pStyle w:val="aa"/>
      </w:pPr>
      <w:r w:rsidRPr="00C35A2A">
        <w:t>Сегодня однозначно можно говорить о том, что только качественная кормовая база позволяет наиболее полно использовать генетический потенциал животных, повышать их продуктивность и обеспечивать перерабатывающую промышленность молочным и мясным сырьем в объемах, достаточных для полного снабжения внутреннего рынка и реализации на экспорт.</w:t>
      </w:r>
    </w:p>
    <w:p w:rsidR="00DB7068" w:rsidRDefault="00C35A2A" w:rsidP="00C35A2A">
      <w:pPr>
        <w:pStyle w:val="aa"/>
      </w:pPr>
      <w:r w:rsidRPr="00C35A2A">
        <w:lastRenderedPageBreak/>
        <w:t>В нашей республике созданы все условия для производства сбалансированных концентрированных кормов. Наши комбикормовые организации, вырабатывающие полнорационные комбикорма, премиксы, белково-витаминно-минеральные добавки, имеют достаточно высокий уровень технологичности и выпускают продукцию, которая соответствует физическим потребностям животных.</w:t>
      </w:r>
    </w:p>
    <w:p w:rsidR="00DB7068" w:rsidRDefault="00C35A2A" w:rsidP="00C35A2A">
      <w:pPr>
        <w:pStyle w:val="aa"/>
      </w:pPr>
      <w:r w:rsidRPr="00C35A2A">
        <w:t>Среди крупнейших инвестпроектов, реализованных в стране в отрасли кормопроизводства, не могу не назвать высокотехнологическое агропромышленное производство полного цикла на площадке Белорусской национальной биотехнологической корпорации. Благодаря решениям Президента, был реализован инвестпроект и запущено производство глубокой переработки зерна по современным методам биотехнологии с получением незаменимых аминокислот (лизин, треонин, триптофан), которые используются для выпуска высокопродуктивных сбалансированных комбикормов и премиксов для сельхозживотных, птицы и рыбы. Они реализуются как на внутренний рынок, так и на экспорт.</w:t>
      </w:r>
    </w:p>
    <w:p w:rsidR="00DB7068" w:rsidRDefault="00C35A2A" w:rsidP="00C35A2A">
      <w:pPr>
        <w:pStyle w:val="aa"/>
      </w:pPr>
      <w:r w:rsidRPr="00C35A2A">
        <w:t>По сути, проект крупнейший и уникальный агропромышленный комплекс не только на территории Беларуси, но и на территории бывшего СССР. Как вы заметили, он имеет огромное значение для АПК нашей страны и влияет на укрепление агропромышленного комплекса Союзного государства. В частности, сегодня в Россию мы поставляем аминокислоты и комбикорма для ценных видов рыб. БНБК реализует в Россию порядка 72% продукции от общего объема экспортных поставок.</w:t>
      </w:r>
    </w:p>
    <w:p w:rsidR="00DB7068" w:rsidRDefault="00C35A2A" w:rsidP="00C35A2A">
      <w:pPr>
        <w:pStyle w:val="aa"/>
      </w:pPr>
      <w:r w:rsidRPr="00C35A2A">
        <w:t>Экспортируем грибов почти в пять раз больше, чем импортируем</w:t>
      </w:r>
    </w:p>
    <w:p w:rsidR="00C35A2A" w:rsidRPr="00C35A2A" w:rsidRDefault="00C35A2A" w:rsidP="00C35A2A">
      <w:pPr>
        <w:pStyle w:val="aa"/>
      </w:pPr>
      <w:r w:rsidRPr="00C35A2A">
        <w:t>Последние несколько лет в Беларуси активно продвигают грибоводство. Грибы белорусского производства заменили зарубежные шампиньоны, шиитаке и вешенки. Больше всего сельхозпредприятий, специализирующихся на культивации грибов, зарегистрировано в Брестской области, однако активно включились в этот процесс и Гродненский регион, и Витебский. Чем отличается грибной бизнес по-белорусски от зарубежного опыта и что можно сказать о его перспективах и экспортном потенциале?</w:t>
      </w:r>
    </w:p>
    <w:p w:rsidR="00C35A2A" w:rsidRDefault="00C35A2A" w:rsidP="00E55AD2">
      <w:pPr>
        <w:pStyle w:val="af2"/>
      </w:pPr>
      <w:r>
        <w:drawing>
          <wp:inline distT="0" distB="0" distL="0" distR="0">
            <wp:extent cx="4689005" cy="2619375"/>
            <wp:effectExtent l="19050" t="19050" r="16510" b="9525"/>
            <wp:docPr id="8" name="Рисунок 8" descr="https://img.belta.by/uploads/2024/2024-11-Images/000000/870rrAM1I7595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belta.by/uploads/2024/2024-11-Images/000000/870rrAM1I7595_res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82" cy="2623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068" w:rsidRDefault="00C35A2A" w:rsidP="00A24BDB">
      <w:pPr>
        <w:pStyle w:val="aa"/>
      </w:pPr>
      <w:r w:rsidRPr="00C35A2A">
        <w:lastRenderedPageBreak/>
        <w:t>Экспортный потенциал, как и перспективы, значительны. Лучше всего об этом свидетельствуют цифры. По данным Национального статистического комитета, за январь-октябрь в стране вырастили более 23,8 тыс. т грибов, или 103% к аналогичному периоду 2023 года. Удельный вес производства шампиньонов в общем объеме грибного производства 99%. Если говорить о ключевых производителях, они, как вы верно заметили, сосредоточены в Брестской и Гродненской областях, соответственно 86% и 12% от всего производства.</w:t>
      </w:r>
    </w:p>
    <w:p w:rsidR="00DB7068" w:rsidRDefault="00C35A2A" w:rsidP="00A24BDB">
      <w:pPr>
        <w:pStyle w:val="aa"/>
      </w:pPr>
      <w:r w:rsidRPr="00C35A2A">
        <w:t>Интересно, что растет как экспорт, так и импорт грибов. В январе-октябре этого года мы экспортировали 22,1 тыс. т грибов, или 119% к уровню прошлого года, при этом ввезли в республику 4,5 тыс. т (115%). Казалось бы, зачем импортировать, если и своего достаточно с лихвой? Но надо понимать, что взаимный товарооборот это дорога с двусторонним движением. Мы должны обмениваться схожими товарами, делать продукцию разнообразной, изучать вкусовые качества продуктов других стран.   </w:t>
      </w:r>
    </w:p>
    <w:p w:rsidR="00DB7068" w:rsidRDefault="00C35A2A" w:rsidP="00A24BDB">
      <w:pPr>
        <w:pStyle w:val="aa"/>
      </w:pPr>
      <w:r w:rsidRPr="00C35A2A">
        <w:t>Технологии наше все</w:t>
      </w:r>
    </w:p>
    <w:p w:rsidR="00DB7068" w:rsidRDefault="00C35A2A" w:rsidP="00A24BDB">
      <w:pPr>
        <w:pStyle w:val="aa"/>
      </w:pPr>
      <w:r w:rsidRPr="00C35A2A">
        <w:t>Этот год во многом стал знаковым для белорусского животноводства. Впервые в стране во всех категориях хозяйств будет произведено около 8,8 млн т молока, порядка 450 тыс. т свинины и приблизительно 650 тыс. т говядины, что позволяет полностью обеспечить внутренний рынок и поставить на экспорт качественную мясо-молочную продукцию. Анатолий Константинович, что, на ваш взгляд, сделало возможным подобный успех отечественных животноводов? Будет ли повышена планка в следующем году и каких именно показателей коснется?</w:t>
      </w:r>
    </w:p>
    <w:p w:rsidR="00DB7068" w:rsidRDefault="00C35A2A" w:rsidP="00A24BDB">
      <w:pPr>
        <w:pStyle w:val="aa"/>
      </w:pPr>
      <w:r w:rsidRPr="00C35A2A">
        <w:t>Животноводство, как и все сельское хозяйство Беларуси, за последние три десятилетия очень изменилось. Беларусь среди стран СНГ лидер по производству молока и мяса на душу населения. В структуре сельскохозяйственного производства животноводство занимает более 52%. Ежегодно увеличивается производство основных видов животноводческой продукции.</w:t>
      </w:r>
    </w:p>
    <w:p w:rsidR="00C35A2A" w:rsidRPr="00C35A2A" w:rsidRDefault="00C35A2A" w:rsidP="00A24BDB">
      <w:pPr>
        <w:pStyle w:val="aa"/>
      </w:pPr>
      <w:r w:rsidRPr="00C35A2A">
        <w:t>Думаю, ключевым фактором, позволяющим работать эффективно в молочном скотоводстве, является внедрение современных энергосберегающих технологий за счет обновления производственных мощностей молочно-товарных ферм. Сегодня в республике насчитывается порядка 3 тыс. молочно-товарных ферм, из которых более 1,6 тыс. работают по современным технологиям. Там содержится 71% коров от всего поголовья в республике. По сравнению с 2012 годом количество убыточных молочно-товарных ферм сократилось на около 1,5 тыс. Важно отметить, что удельный вес объема производства молока на всех современных комплексах по стране составляет 76% от общего объема, а продуктивность дойного стада за 9 месяцев этого года сформирована на уровне 5113 кг, что на 418 кг выше среднереспубликанского показателя.</w:t>
      </w:r>
    </w:p>
    <w:p w:rsidR="00C35A2A" w:rsidRDefault="00C35A2A" w:rsidP="00E55AD2">
      <w:pPr>
        <w:pStyle w:val="af2"/>
      </w:pPr>
      <w: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https://img.belta.by/uploads/2024/2024-11-Images/000000/Minselxozpro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belta.by/uploads/2024/2024-11-Images/000000/Minselxozprod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68" w:rsidRDefault="00C35A2A" w:rsidP="00C35A2A">
      <w:pPr>
        <w:pStyle w:val="aa"/>
      </w:pPr>
      <w:r w:rsidRPr="00C35A2A">
        <w:t>Обновление производственных мощностей МТФ и совершенствование технологической дисциплины при производстве позволили значительно улучшить и качественные показатели молока. Так, количество молока сорта "экстра" за январь-октябрь 2024 года составило 68,7% от общего объема реализации.</w:t>
      </w:r>
    </w:p>
    <w:p w:rsidR="00DB7068" w:rsidRDefault="00C35A2A" w:rsidP="00C35A2A">
      <w:pPr>
        <w:pStyle w:val="aa"/>
      </w:pPr>
      <w:r w:rsidRPr="00C35A2A">
        <w:t>Вы, наверное, слышали про технологический подход 4К, который мы стараемся внедрять на каждом молочно-товарном комплексе: корова-кадры-корма-комфорт. Раньше учитывался баланс первых трех составляющих, но впоследствии, изучая опыт других стран, внедряя свое, мы отметили, что одна и та же корова в разных условиях содержания дает разное количество молока. Бережное отношение к нашим главным кормилицам и их качественное содержание увеличивают продуктивность в разы. Это должны взять на заметку все работники отрасли.</w:t>
      </w:r>
    </w:p>
    <w:p w:rsidR="00C35A2A" w:rsidRPr="00C35A2A" w:rsidRDefault="00C35A2A" w:rsidP="00C35A2A">
      <w:pPr>
        <w:pStyle w:val="aa"/>
      </w:pPr>
      <w:r w:rsidRPr="00C35A2A">
        <w:t>Что касается свиноводства и птицеводства, в предыдущие годы был взят курс на укрупнение производств на основе кооперации и интеграции, строительство новых современных свиноводческих комплексов и площадок для откорма цыплят-бройлеров, разведение индейки.</w:t>
      </w:r>
    </w:p>
    <w:p w:rsidR="00C35A2A" w:rsidRDefault="00C35A2A" w:rsidP="00E55AD2">
      <w:pPr>
        <w:pStyle w:val="af2"/>
      </w:pPr>
      <w:r>
        <w:lastRenderedPageBreak/>
        <w:drawing>
          <wp:inline distT="0" distB="0" distL="0" distR="0">
            <wp:extent cx="5940425" cy="4363140"/>
            <wp:effectExtent l="19050" t="19050" r="22225" b="18415"/>
            <wp:docPr id="10" name="Рисунок 10" descr="https://img.belta.by/uploads/2024/2024-11-Images/000000/Minselxozpro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belta.by/uploads/2024/2024-11-Images/000000/Minselxozprod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31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068" w:rsidRDefault="00C35A2A" w:rsidP="00A24BDB">
      <w:pPr>
        <w:pStyle w:val="aa"/>
      </w:pPr>
      <w:r w:rsidRPr="00C35A2A">
        <w:t>Глава государства говорит, что будущее за современными технологиями, а курс на новые технологии и наиболее эффективные решения основная магистраль развития отечественного животноводства. И я полностью с этим согласен. Это и есть тот вектор развития, которому нужно следовать отрасли АПК.</w:t>
      </w:r>
    </w:p>
    <w:p w:rsidR="00DB7068" w:rsidRDefault="00C35A2A" w:rsidP="00A24BDB">
      <w:pPr>
        <w:pStyle w:val="aa"/>
      </w:pPr>
      <w:r w:rsidRPr="00C35A2A">
        <w:t>Испанский деликатес и несколько разновидностей итальянской ветчины</w:t>
      </w:r>
    </w:p>
    <w:p w:rsidR="00DB7068" w:rsidRDefault="00C35A2A" w:rsidP="00A24BDB">
      <w:pPr>
        <w:pStyle w:val="aa"/>
      </w:pPr>
      <w:r w:rsidRPr="00C35A2A">
        <w:t>Прежде звучала информация, что к 2030 году все дойное стадо в стране будет переведено на новые высокотехнологичные молочно-товарные комплексы. В разных регионах республики ведется строительство современных свинокомплексов. Осваиваются и новые виды продукции животноводства: создана ферма по выращиванию индейки, заработала инновационная перепелиная ферма. Какие технологические успехи животноводов вы бы отметили?</w:t>
      </w:r>
    </w:p>
    <w:p w:rsidR="00DB7068" w:rsidRDefault="00C35A2A" w:rsidP="00A24BDB">
      <w:pPr>
        <w:pStyle w:val="aa"/>
      </w:pPr>
      <w:r w:rsidRPr="00C35A2A">
        <w:t xml:space="preserve">В одном могу заверить абсолютно точно: производственные мощности мясоперерабатывающих предприятий Беларуси позволяют обеспечить полную и глубокую переработку всего мясного сырья республики. Уровень самообеспечения мясом и мясопродуктами на сегодня составляет 134,9%. По ряду товаров покупательский спрос практически полностью удовлетворяется за счет продукции отечественных товаропроизводителей: мясо, колбасные изделия, мясные консервы, мясные полуфабрикаты. О качестве, полезных свойствах и разнообразии нашей мясной продукции знают во всем мире. Это наша особенная гордость. Видеть удивленные и </w:t>
      </w:r>
      <w:r w:rsidRPr="00C35A2A">
        <w:lastRenderedPageBreak/>
        <w:t>довольные лица людей, которые впервые пробуют на международных выставках нашу продукцию, бесценно.</w:t>
      </w:r>
    </w:p>
    <w:p w:rsidR="00DB7068" w:rsidRDefault="00C35A2A" w:rsidP="00A24BDB">
      <w:pPr>
        <w:pStyle w:val="aa"/>
      </w:pPr>
      <w:r w:rsidRPr="00C35A2A">
        <w:t>Среди новинок могу отметить наш импортозамещающий продукт, аналогичный хамону. Он изготавливается по технологии производства сыровяленой продукции, предполагающей подбор мясного сырья и естественное созревание мяса, благодаря чему деликатес получает характерный вкус и аромат. Запущено производство и итальянских мясных разносолов: ветчины прошутто и по-пармски. Освоено производство и некоторых других оригинальных видов продукции, например мясных чипсов или колбас из разноструктурного сырья в натуральной и искусственной оболочках.</w:t>
      </w:r>
    </w:p>
    <w:p w:rsidR="00DB7068" w:rsidRDefault="00C35A2A" w:rsidP="00A24BDB">
      <w:pPr>
        <w:pStyle w:val="aa"/>
      </w:pPr>
      <w:r w:rsidRPr="00C35A2A">
        <w:t>Благородные сыры, мороженое без сахара и инновационное детское питание</w:t>
      </w:r>
    </w:p>
    <w:p w:rsidR="00DB7068" w:rsidRDefault="00C35A2A" w:rsidP="00A24BDB">
      <w:pPr>
        <w:pStyle w:val="aa"/>
      </w:pPr>
      <w:r w:rsidRPr="00C35A2A">
        <w:t>О высочайшем качестве отечественных молочных продуктов знают во многих странах. Лучшее доказательство тому цифры. Беларусь занимает третье место в мировой торговле по поставкам сливочного масла и сухой молочной сыворотки, четвертую позицию по экспорту сыров и пятую по продажам сухого обезжиренного молока. Вместе с тем работы по расширению номенклатуры выпускаемых товарных позиций не прекращаются. Например, анонсировалось появление новых производств по выпуску благородных сыров. Каким новым молочным производствам в планах дать старт в Беларуси в ближайшей перспективе?</w:t>
      </w:r>
    </w:p>
    <w:p w:rsidR="004149EB" w:rsidRDefault="00C35A2A" w:rsidP="00E55AD2">
      <w:pPr>
        <w:pStyle w:val="af2"/>
      </w:pPr>
      <w:r>
        <w:drawing>
          <wp:inline distT="0" distB="0" distL="0" distR="0">
            <wp:extent cx="4972051" cy="3314700"/>
            <wp:effectExtent l="19050" t="19050" r="19050" b="19050"/>
            <wp:docPr id="12" name="Рисунок 12" descr="https://img.belta.by/uploads/2024/2024-11-Images/000000/AT8I8852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belta.by/uploads/2024/2024-11-Images/000000/AT8I8852_res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13" cy="3317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068" w:rsidRDefault="00C35A2A" w:rsidP="00A24BDB">
      <w:pPr>
        <w:pStyle w:val="aa"/>
      </w:pPr>
      <w:r w:rsidRPr="00C35A2A">
        <w:t>Таковых будет несколько. Производство сыров с благородной плесенью в планах запустить до конца 2024-го на вилейском производственном участке Минского молочного завода №1. Покупатели смогут оценить на вкус новый вид белорусского сыра с белой плесенью уже в начале 2025-го. До конца этого года также запланировано увеличение мощностей по производству сыров с голубой плесенью на нарочанском производственном участке Минского молочного завода №1.</w:t>
      </w:r>
    </w:p>
    <w:p w:rsidR="00DB7068" w:rsidRDefault="00C35A2A" w:rsidP="00A24BDB">
      <w:pPr>
        <w:pStyle w:val="aa"/>
      </w:pPr>
      <w:r w:rsidRPr="00C35A2A">
        <w:lastRenderedPageBreak/>
        <w:t>Кроме того, мы планируем расширить ассортимент безлактозной и низколактозной молочной продукции на ряде предприятий в Волковыске, Слуцке, Минске и Несвиже. В планах также развитие производств молочной продукции без добавленного сахара. Речь идет о глазированных сырках, сливочном мороженом и йогурте. Среди инновационных видов продукции могу упомянуть и новое детское питание, которое мы намерены выпускать в соответствии с требованиями стандарта GMP в Волковыске.</w:t>
      </w:r>
    </w:p>
    <w:p w:rsidR="00DB7068" w:rsidRDefault="00C35A2A" w:rsidP="00A24BDB">
      <w:pPr>
        <w:pStyle w:val="aa"/>
      </w:pPr>
      <w:r w:rsidRPr="00C35A2A">
        <w:t>Важно отметить, что завершена организация нового производства сухого сывороточно-белкового концентрата. Аналогичные в перспективе появятся на мощностях Лидского молочно-консервного комбината, Лунинецкого молочного завода и Слуцкого сыродельного комбината.  </w:t>
      </w:r>
    </w:p>
    <w:p w:rsidR="00DB7068" w:rsidRDefault="00C35A2A" w:rsidP="00A24BDB">
      <w:pPr>
        <w:pStyle w:val="aa"/>
      </w:pPr>
      <w:r w:rsidRPr="00C35A2A">
        <w:t>Ученые выводят тип белорусской спортивной лошади</w:t>
      </w:r>
    </w:p>
    <w:p w:rsidR="00DB7068" w:rsidRDefault="00C35A2A" w:rsidP="00A24BDB">
      <w:pPr>
        <w:pStyle w:val="aa"/>
      </w:pPr>
      <w:r w:rsidRPr="00C35A2A">
        <w:t>Не один год в стране ведется работа по совершенствованию пород лошадей. Разводимые породы достаточно разнообразны и могут удовлетворить потребности внутреннего рынка. Расскажите, получит ли коневодство еще больший импульс для развития в Беларуси? Что делается для сохранения популяции аборигенной породы полесской лошади?</w:t>
      </w:r>
    </w:p>
    <w:p w:rsidR="00DB7068" w:rsidRDefault="00C35A2A" w:rsidP="00A24BDB">
      <w:pPr>
        <w:pStyle w:val="aa"/>
      </w:pPr>
      <w:r w:rsidRPr="00C35A2A">
        <w:t>Племенное поголовье лошадей сосредоточено в 17 субъектах племенного животноводства, которые разводят как генофондные породы, такие как белорусская упряжная, полесская популяция упряжных лошадей, русский тяжеловоз, русская рысистая, так и верховые породы тракененская, ганноверская, вестфальская, латвийская. Усилия белорусских коневодов направлены сегодня на улучшение экстерьера и продуктивных качеств молодняка, на сохранение разводимых пород.</w:t>
      </w:r>
    </w:p>
    <w:p w:rsidR="00DB7068" w:rsidRDefault="00C35A2A" w:rsidP="00A24BDB">
      <w:pPr>
        <w:pStyle w:val="aa"/>
      </w:pPr>
      <w:r w:rsidRPr="00C35A2A">
        <w:t>В том числе за последнее время проделана значительная работа по сохранению и восстановлению аборигенной породы, или полесской популяции лошадей. В двух хозяйствах республики ОАО "Полесская нива" в Столинском районе и КСУП "Городокский" в Лунинецком содержатся 116 голов полесской популяции лошадей.</w:t>
      </w:r>
    </w:p>
    <w:p w:rsidR="00DB7068" w:rsidRDefault="00C35A2A" w:rsidP="00A24BDB">
      <w:pPr>
        <w:pStyle w:val="aa"/>
      </w:pPr>
      <w:r w:rsidRPr="00C35A2A">
        <w:t>Располагаем мы и хорошей племенной базой для выведения собственных верховых пород лошадей. Ученые Национальной академии наук уже планируют создание специализированного типа белорусской спортивной лошади, что позволит комплектовать национальные команды и областные центры олимпийской подготовки по конному спорту достойным племенным молодняком, который сможет выступать в классических дисциплинах конного спорта: выездке, конкуре и троеборье.</w:t>
      </w:r>
    </w:p>
    <w:p w:rsidR="00DB7068" w:rsidRDefault="00C35A2A" w:rsidP="00A24BDB">
      <w:pPr>
        <w:pStyle w:val="aa"/>
      </w:pPr>
      <w:r w:rsidRPr="00C35A2A">
        <w:t>Прогнозируемый рост экспорта продовольствия и сельхозсырья 114%</w:t>
      </w:r>
    </w:p>
    <w:p w:rsidR="00DB7068" w:rsidRDefault="00C35A2A" w:rsidP="00A24BDB">
      <w:pPr>
        <w:pStyle w:val="aa"/>
      </w:pPr>
      <w:r w:rsidRPr="00C35A2A">
        <w:t>Можно ли говорить о том, что в Год качества отечественные аграрии сработали качественно? Какие задачи стоят перед белорусским агропромышленным комплексом на следующий сельскохозяйственный год?</w:t>
      </w:r>
    </w:p>
    <w:p w:rsidR="00DB7068" w:rsidRDefault="00C35A2A" w:rsidP="00A24BDB">
      <w:pPr>
        <w:pStyle w:val="aa"/>
      </w:pPr>
      <w:r w:rsidRPr="00C35A2A">
        <w:t xml:space="preserve">Безусловно, да. Год мы заканчиваем с положительными результатами. По оценке Минсельхозпрода, рост валовой продукции в хозяйствах всех категорий составит более 3%. В животноводстве обеспечен рост производства молока, выращивания скота и птицы, производства яиц. Растет продуктивность дойного стада, а привесы на выращивании и откорме </w:t>
      </w:r>
      <w:r w:rsidRPr="00C35A2A">
        <w:lastRenderedPageBreak/>
        <w:t>выше показателей прошлого года. С учетом полученных объемов производства по итогам 2024 года рост экспорта продовольственных товаров и сельскохозяйственного сырья ожидается около 114%. Достигнутый уровень самообеспечения в республике по основным группам продовольствия превышает 100%: по молочной продукции, мясу, яйцам, овощам, картофелю.</w:t>
      </w:r>
    </w:p>
    <w:p w:rsidR="00DB7068" w:rsidRDefault="00C35A2A" w:rsidP="00E55AD2">
      <w:pPr>
        <w:pStyle w:val="af2"/>
      </w:pPr>
      <w:r>
        <w:drawing>
          <wp:inline distT="0" distB="0" distL="0" distR="0">
            <wp:extent cx="4600575" cy="2569071"/>
            <wp:effectExtent l="19050" t="19050" r="9525" b="22225"/>
            <wp:docPr id="11" name="Рисунок 11" descr="https://img.belta.by/uploads/2024/2024-11-Images/000000/870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belta.by/uploads/2024/2024-11-Images/000000/870r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32" cy="25779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068" w:rsidRDefault="00C35A2A" w:rsidP="00A24BDB">
      <w:pPr>
        <w:pStyle w:val="aa"/>
      </w:pPr>
      <w:r w:rsidRPr="00DB7068">
        <w:t>Что касается задач на будущий год, они уже определены в государственной программе "Аграрный бизнес" на 2021-2025 годы. Так, в растениеводстве в 2025 году необходимо произвести не менее 10 млн т зерна, 1 млн т маслосемян рапса, 5 млн т сахарной свеклы, 55 тыс. т льноволокна, что позволит обеспечить потребности внутреннего рынка и наращивание на основе данного сырья экспорта продукции с высокой добавленной стоимостью.</w:t>
      </w:r>
    </w:p>
    <w:p w:rsidR="00DB7068" w:rsidRDefault="00C35A2A" w:rsidP="00A24BDB">
      <w:pPr>
        <w:pStyle w:val="aa"/>
      </w:pPr>
      <w:r w:rsidRPr="00DB7068">
        <w:t>Важной задачей на следующий год является формирование качественной и сбалансированной кормовой базы для животноводства. В целом в животноводстве в хозяйствах всех категорий необходимо выйти на производство молока в объеме 9,2 млн т, выращивание скота и птицы 2 млн т. На мой взгляд, основными резервами роста в животноводстве остаются целенаправленная работа по реализации генетического потенциала сельскохозяйственных животных и птицы, дальнейшее обновление производственной базы, строительство, реконструкция и модернизация животноводческих объектов.</w:t>
      </w:r>
    </w:p>
    <w:p w:rsidR="00DB7068" w:rsidRDefault="00C35A2A" w:rsidP="00A24BDB">
      <w:pPr>
        <w:pStyle w:val="aa"/>
      </w:pPr>
      <w:r w:rsidRPr="00DB7068">
        <w:t>Успех хозяйства зависит от руководителя</w:t>
      </w:r>
    </w:p>
    <w:p w:rsidR="00DB7068" w:rsidRDefault="00C35A2A" w:rsidP="00A24BDB">
      <w:pPr>
        <w:pStyle w:val="aa"/>
      </w:pPr>
      <w:r w:rsidRPr="00DB7068">
        <w:t>И в завершение философский вопрос. Так кто же он крепкий белорусский хозяйственник?</w:t>
      </w:r>
    </w:p>
    <w:p w:rsidR="00DB7068" w:rsidRDefault="00C35A2A" w:rsidP="00A24BDB">
      <w:pPr>
        <w:pStyle w:val="aa"/>
      </w:pPr>
      <w:r w:rsidRPr="00DB7068">
        <w:t xml:space="preserve">Случай из практики. Приезжаю в самое обычное фермерское хозяйство, каких у нас по стране много. Его хозяин, фермер, берет в руки лопату, идет сам копать грядку, потихоньку зарабатывает на этом и медленно, но верно прирастает в объемах, масштабах, выручке. А начинает он с чего? С нуля фактически редко у кого есть стартовый капитал, не говоря уже об опыте работы в сельском хозяйстве. Я привожу этот пример в том числе руководителям наших сельхозхозяйств: "Вот посмотрите. У него не было ничего, а у вас 15 тыс. га земли, 100 неплохих тракторов, 50 плугов и </w:t>
      </w:r>
      <w:r w:rsidRPr="00DB7068">
        <w:lastRenderedPageBreak/>
        <w:t>люди. Тот, не имея ничего, становится успешным, а вы, им</w:t>
      </w:r>
      <w:r w:rsidR="00DB7068">
        <w:t>ея все, часто ищете отговорки".</w:t>
      </w:r>
    </w:p>
    <w:p w:rsidR="00DB7068" w:rsidRDefault="00C35A2A" w:rsidP="00A24BDB">
      <w:pPr>
        <w:pStyle w:val="aa"/>
      </w:pPr>
      <w:r w:rsidRPr="00DB7068">
        <w:t>В чем секрет? Все очень просто. Самая главная составляющая успешной работы сельхозхозяйства желание руководителя развиваться. Люди от земли очень тонко чувствуют и работают без энтузиазма, когда видят, что руководитель не стремится организовать работу таким образом, чтобы хозяйство стало экономически эффективным и социально благополучным.</w:t>
      </w:r>
    </w:p>
    <w:p w:rsidR="00C35A2A" w:rsidRPr="00A24BDB" w:rsidRDefault="00C35A2A" w:rsidP="00A24BDB">
      <w:pPr>
        <w:pStyle w:val="aa"/>
      </w:pPr>
      <w:r w:rsidRPr="00DB7068">
        <w:t>И наоборот, когда руководитель не считается с личным временем и своими интересами, работает на конечный результат, проявляя при этом заботу о людях, тогда в этом хозяйстве высокий результат сложится естественным образом и удовлетворит все запросы работников. Вот с этой простой формулы и начинаются наши лучшие и образцовые хозяйства</w:t>
      </w:r>
      <w:r>
        <w:rPr>
          <w:color w:val="3C3C3C"/>
        </w:rPr>
        <w:t>.</w:t>
      </w:r>
    </w:p>
    <w:p w:rsidR="002A794D" w:rsidRDefault="00C35A2A" w:rsidP="00C35A2A">
      <w:pPr>
        <w:pStyle w:val="ac"/>
      </w:pPr>
      <w:r w:rsidRPr="00C35A2A">
        <w:t>https://belta.by/interview/view/ekzoticheskie-selhozkultury-proekty-sojuznogo-masshtaba-nauchnye-proryvy-podvodim-itogi-agrarnogo-goda-95</w:t>
      </w:r>
      <w:r>
        <w:t>09/</w:t>
      </w:r>
      <w:r w:rsidR="002A794D">
        <w:br w:type="page"/>
      </w:r>
    </w:p>
    <w:p w:rsidR="002A794D" w:rsidRPr="002404D9" w:rsidRDefault="002A794D" w:rsidP="002A794D">
      <w:pPr>
        <w:pStyle w:val="ae"/>
        <w:rPr>
          <w:color w:val="000000" w:themeColor="text1"/>
        </w:rPr>
      </w:pPr>
      <w:r>
        <w:rPr>
          <w:caps/>
          <w:color w:val="000000" w:themeColor="text1"/>
        </w:rPr>
        <w:lastRenderedPageBreak/>
        <w:t>1</w:t>
      </w:r>
      <w:r w:rsidR="00205FAC">
        <w:rPr>
          <w:caps/>
          <w:color w:val="000000" w:themeColor="text1"/>
        </w:rPr>
        <w:t>7</w:t>
      </w:r>
      <w:r w:rsidRPr="002404D9">
        <w:rPr>
          <w:caps/>
          <w:color w:val="000000" w:themeColor="text1"/>
        </w:rPr>
        <w:t xml:space="preserve"> </w:t>
      </w:r>
      <w:r>
        <w:rPr>
          <w:caps/>
          <w:color w:val="000000" w:themeColor="text1"/>
        </w:rPr>
        <w:t>декабря</w:t>
      </w:r>
      <w:r w:rsidRPr="002404D9">
        <w:rPr>
          <w:caps/>
          <w:color w:val="000000" w:themeColor="text1"/>
        </w:rPr>
        <w:t xml:space="preserve"> 2024, </w:t>
      </w:r>
      <w:r w:rsidR="002307D0">
        <w:rPr>
          <w:caps/>
          <w:color w:val="000000" w:themeColor="text1"/>
        </w:rPr>
        <w:t>1</w:t>
      </w:r>
      <w:r w:rsidR="00205FAC">
        <w:rPr>
          <w:caps/>
          <w:color w:val="000000" w:themeColor="text1"/>
        </w:rPr>
        <w:t>0</w:t>
      </w:r>
      <w:r w:rsidRPr="002404D9">
        <w:rPr>
          <w:caps/>
          <w:color w:val="000000" w:themeColor="text1"/>
        </w:rPr>
        <w:t>:</w:t>
      </w:r>
      <w:r w:rsidR="00DE700F">
        <w:rPr>
          <w:caps/>
          <w:color w:val="000000" w:themeColor="text1"/>
        </w:rPr>
        <w:t>24</w:t>
      </w:r>
    </w:p>
    <w:p w:rsidR="00205FAC" w:rsidRDefault="00205FAC" w:rsidP="00205FAC">
      <w:pPr>
        <w:pStyle w:val="1"/>
        <w:spacing w:before="0" w:beforeAutospacing="0" w:after="375" w:afterAutospacing="0"/>
        <w:rPr>
          <w:rFonts w:ascii="Arial" w:hAnsi="Arial" w:cs="Arial"/>
          <w:color w:val="3C3C3C"/>
        </w:rPr>
      </w:pPr>
      <w:r>
        <w:rPr>
          <w:rFonts w:ascii="Arial" w:hAnsi="Arial" w:cs="Arial"/>
          <w:color w:val="3C3C3C"/>
        </w:rPr>
        <w:t>Лукашенко в Омане посещает порт и СЭЗ "Сохар"</w:t>
      </w:r>
    </w:p>
    <w:p w:rsidR="00CA3FAD" w:rsidRDefault="00D47C82" w:rsidP="00941630">
      <w:pPr>
        <w:pStyle w:val="af2"/>
        <w:spacing w:before="0"/>
      </w:pPr>
      <w:r>
        <w:drawing>
          <wp:inline distT="0" distB="0" distL="0" distR="0">
            <wp:extent cx="5940425" cy="3318444"/>
            <wp:effectExtent l="19050" t="19050" r="22225" b="15875"/>
            <wp:docPr id="20" name="Рисунок 20" descr="https://img.belta.by/images/storage/news/with_archive/2024/000019_1734420453_68329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.belta.by/images/storage/news/with_archive/2024/000019_1734420453_683299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4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430" w:rsidRDefault="00CA3FAD" w:rsidP="00F013E7">
      <w:pPr>
        <w:pStyle w:val="aa"/>
        <w:jc w:val="center"/>
      </w:pPr>
      <w:r w:rsidRPr="00CA3FAD">
        <w:t xml:space="preserve">Фото </w:t>
      </w:r>
      <w:r w:rsidR="00F013E7">
        <w:t>из архива</w:t>
      </w:r>
    </w:p>
    <w:p w:rsidR="00E55AD2" w:rsidRDefault="00E55AD2" w:rsidP="00D47C82">
      <w:pPr>
        <w:pStyle w:val="aa"/>
      </w:pPr>
      <w:r>
        <w:t>Президент Беларуси Александр Лукашенко продолжает рабочий визит в Султанат Оман. Сегодня он посещает порт и свобод</w:t>
      </w:r>
      <w:r w:rsidR="00D47C82">
        <w:t>ную экономическую зону "Сохар"</w:t>
      </w:r>
    </w:p>
    <w:p w:rsidR="00E55AD2" w:rsidRDefault="00E55AD2" w:rsidP="00D47C82">
      <w:pPr>
        <w:pStyle w:val="aa"/>
      </w:pPr>
      <w:r>
        <w:t>Эти объекты имеют важное значение в планах по развитию торгово-экономического сотрудничества.</w:t>
      </w:r>
    </w:p>
    <w:p w:rsidR="00E55AD2" w:rsidRDefault="00E55AD2" w:rsidP="00D47C82">
      <w:pPr>
        <w:pStyle w:val="aa"/>
      </w:pPr>
      <w:r>
        <w:t>Накануне Александр Лукашенко рассказал журналистам о предложении Султана Омана Хайсама бен Тарека Аль Саида создать в стране хаб белорусских товаров.</w:t>
      </w:r>
    </w:p>
    <w:p w:rsidR="00E55AD2" w:rsidRDefault="00E55AD2" w:rsidP="00D47C82">
      <w:pPr>
        <w:pStyle w:val="aa"/>
      </w:pPr>
      <w:r>
        <w:t>"Для нас очень важно, чтобы мы определили точку. Порт, может быть, еще что-то будем смотреть. И оттуда пошли наши технологии, которые в Омане нужны. Поэтому мы будем на белорусских технологиях создавать здесь совместные предприятия и будем двигаться на запад, на восток, на север отсюда с Индийского океана, продавая свои товары, - сказал белорусский лидер. - Очень хорошее предложение внес Султан - создать здесь хаб - такой центр белорусских товаров. И я вчера ему честно сказал, что производить мы научились много чего. Торговать - еще не очень. Ну а они издревле (умеют торговать. - Прим. БЕЛТА). И в этом плане пообещали нам оказать помощь".</w:t>
      </w:r>
    </w:p>
    <w:p w:rsidR="00E55AD2" w:rsidRDefault="00E55AD2" w:rsidP="00D47C82">
      <w:pPr>
        <w:pStyle w:val="aa"/>
        <w:rPr>
          <w:rFonts w:ascii="Times New Roman" w:hAnsi="Times New Roman" w:cs="Times New Roman"/>
          <w:sz w:val="24"/>
          <w:szCs w:val="24"/>
        </w:rPr>
      </w:pPr>
      <w:r>
        <w:t>Порт "Сохар" построен в 2002 году, находится к юго-востоку от Ормузского пролива, на берегу Оманского залива. Обрабатывает более 1 млн т морских грузов в неделю и около 3,5 тыс. судов в год.</w:t>
      </w:r>
    </w:p>
    <w:p w:rsidR="00E55AD2" w:rsidRDefault="00E55AD2" w:rsidP="00D47C82">
      <w:pPr>
        <w:pStyle w:val="af2"/>
      </w:pPr>
      <w:bookmarkStart w:id="0" w:name="_GoBack"/>
      <w:r>
        <w:lastRenderedPageBreak/>
        <w:drawing>
          <wp:inline distT="0" distB="0" distL="0" distR="0">
            <wp:extent cx="4943475" cy="3295650"/>
            <wp:effectExtent l="19050" t="19050" r="28575" b="19050"/>
            <wp:docPr id="19" name="Рисунок 19" descr="https://img.belta.by/uploads/2024/2024-11-Images/000000/MGUK0037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belta.by/uploads/2024/2024-11-Images/000000/MGUK0037_res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55" cy="32964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0"/>
    <w:p w:rsidR="00E55AD2" w:rsidRDefault="00E55AD2" w:rsidP="00E55AD2">
      <w:pPr>
        <w:pStyle w:val="af2"/>
      </w:pPr>
      <w:r>
        <w:drawing>
          <wp:inline distT="0" distB="0" distL="0" distR="0">
            <wp:extent cx="4757738" cy="3171825"/>
            <wp:effectExtent l="19050" t="19050" r="24130" b="9525"/>
            <wp:docPr id="18" name="Рисунок 18" descr="https://img.belta.by/uploads/2024/2024-11-Images/000000/MGUK0057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belta.by/uploads/2024/2024-11-Images/000000/MGUK0057_res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38" cy="317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AD2" w:rsidRDefault="00E55AD2" w:rsidP="00E55AD2">
      <w:pPr>
        <w:pStyle w:val="af2"/>
      </w:pPr>
      <w:r>
        <w:lastRenderedPageBreak/>
        <w:drawing>
          <wp:inline distT="0" distB="0" distL="0" distR="0">
            <wp:extent cx="4229100" cy="2819400"/>
            <wp:effectExtent l="19050" t="19050" r="19050" b="19050"/>
            <wp:docPr id="17" name="Рисунок 17" descr="https://img.belta.by/uploads/2024/2024-11-Images/000000/MGUK0072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belta.by/uploads/2024/2024-11-Images/000000/MGUK0072_resul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44" cy="28226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AD2" w:rsidRPr="00E55AD2" w:rsidRDefault="00E55AD2" w:rsidP="00E55AD2">
      <w:pPr>
        <w:pStyle w:val="aa"/>
      </w:pPr>
      <w:r>
        <w:t xml:space="preserve">Свободная экономическая зона "Сохар" создана в 2010 году рядом с портом. Глубоководный порт и прилегающая к нему СЭЗ расположены в административном центре провинции Северная Эль-Батина, на полпути между городами Дубай (ОАЭ) и Маскат (Оман). Занимают территорию 45 кв.км. СЭЗ "Сохар" является одной </w:t>
      </w:r>
      <w:r w:rsidRPr="00E55AD2">
        <w:t>из четырех особых экономических зон на территории Омана. Статусом СЭЗ также наделены свободная зона "Салала", свободная зона "аль-Мазуна" на границе с Йеменом, город аль-Дукм. Порт и СЭЗ управляются компанией "Сохар Интернешнл Девелопмент", совместным предприятием правительства Омана, порта Роттердама (Нидерланды) и индийской компании "СКИЛ Инфрастракче".</w:t>
      </w:r>
    </w:p>
    <w:p w:rsidR="00E55AD2" w:rsidRPr="00E55AD2" w:rsidRDefault="00E55AD2" w:rsidP="00E55AD2">
      <w:pPr>
        <w:pStyle w:val="aa"/>
      </w:pPr>
      <w:r w:rsidRPr="00E55AD2">
        <w:t>С момента создания СЭЗ "Сохар" привлекла инвестиций на сумму более $26 млрд и стала одной из наиболее динамичных и успешных промышленных зон региона Залива. На территории СЭЗ расположены предприятия нефтехимической и логистической отрасли, по производству пластмасс, металлургии, добыче полезных ископаемых, пищевой и автомобильной промышленности.</w:t>
      </w:r>
    </w:p>
    <w:p w:rsidR="00E55AD2" w:rsidRPr="00E55AD2" w:rsidRDefault="00E55AD2" w:rsidP="00E55AD2">
      <w:pPr>
        <w:pStyle w:val="aa"/>
      </w:pPr>
      <w:r w:rsidRPr="00E55AD2">
        <w:t>В числе преимуществ зоны - удобная логистика, отсутствие импортных пошлин и пошлин на реэкспорт, освобождение от налогов на прибыль организаций до 25 лет и отсутствие личного подоходного налога. Произведенная продукция пользуется рядом льгот в рамках межгосударственных соглашений Омана.</w:t>
      </w:r>
    </w:p>
    <w:p w:rsidR="00AE4362" w:rsidRPr="00AE4362" w:rsidRDefault="00AE4362" w:rsidP="00AE4362">
      <w:pPr>
        <w:rPr>
          <w:rFonts w:ascii="Arial" w:hAnsi="Arial" w:cs="Arial"/>
          <w:noProof/>
          <w:sz w:val="26"/>
          <w:szCs w:val="26"/>
          <w:lang w:eastAsia="ru-RU"/>
          <w14:textOutline w14:w="41275" w14:cap="rnd" w14:cmpd="sng" w14:algn="ctr">
            <w14:solidFill>
              <w14:schemeClr w14:val="tx1"/>
            </w14:solidFill>
            <w14:prstDash w14:val="solid"/>
            <w14:bevel/>
          </w14:textOutline>
        </w:rPr>
        <w:sectPr w:rsidR="00AE4362" w:rsidRPr="00AE43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5AD2" w:rsidRDefault="00E55AD2" w:rsidP="00E55AD2">
      <w:pPr>
        <w:pStyle w:val="af2"/>
      </w:pPr>
      <w:r w:rsidRPr="00E55AD2">
        <w:drawing>
          <wp:inline distT="0" distB="0" distL="0" distR="0">
            <wp:extent cx="2758241" cy="1838827"/>
            <wp:effectExtent l="19050" t="19050" r="23495" b="28575"/>
            <wp:docPr id="16" name="Рисунок 16" descr="https://img.belta.by/uploads/2024/2024-11-Images/000000/MGUK0118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belta.by/uploads/2024/2024-11-Images/000000/MGUK0118_res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7" cy="184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5AD2" w:rsidRDefault="00E55AD2" w:rsidP="00E55AD2">
      <w:pPr>
        <w:pStyle w:val="af2"/>
      </w:pPr>
      <w:r w:rsidRPr="00E55AD2">
        <w:drawing>
          <wp:inline distT="0" distB="0" distL="0" distR="0">
            <wp:extent cx="2870792" cy="1913861"/>
            <wp:effectExtent l="19050" t="19050" r="25400" b="10795"/>
            <wp:docPr id="15" name="Рисунок 15" descr="https://img.belta.by/uploads/2024/2024-11-Images/000000/MGUK0093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belta.by/uploads/2024/2024-11-Images/000000/MGUK0093_res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20" cy="19232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4362" w:rsidRDefault="00AE4362" w:rsidP="00E55AD2">
      <w:pPr>
        <w:pStyle w:val="af2"/>
        <w:sectPr w:rsidR="00AE4362" w:rsidSect="00AE4362">
          <w:type w:val="continuous"/>
          <w:pgSz w:w="11906" w:h="16838"/>
          <w:pgMar w:top="1134" w:right="850" w:bottom="1134" w:left="1701" w:header="708" w:footer="708" w:gutter="0"/>
          <w:cols w:num="2" w:sep="1" w:space="709"/>
          <w:docGrid w:linePitch="360"/>
        </w:sectPr>
      </w:pPr>
    </w:p>
    <w:p w:rsidR="00E55AD2" w:rsidRDefault="00E55AD2" w:rsidP="00E55AD2">
      <w:pPr>
        <w:pStyle w:val="af2"/>
      </w:pPr>
      <w:r w:rsidRPr="00E55AD2">
        <w:lastRenderedPageBreak/>
        <w:drawing>
          <wp:inline distT="0" distB="0" distL="0" distR="0">
            <wp:extent cx="2811662" cy="1874442"/>
            <wp:effectExtent l="19050" t="19050" r="27305" b="12065"/>
            <wp:docPr id="14" name="Рисунок 14" descr="https://img.belta.by/uploads/2024/2024-11-Images/000000/MGUK0125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belta.by/uploads/2024/2024-11-Images/000000/MGUK0125_res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91" cy="1893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4362" w:rsidRDefault="00AE4362" w:rsidP="00AE4362">
      <w:pPr>
        <w:pStyle w:val="aa"/>
        <w:ind w:firstLine="0"/>
        <w:sectPr w:rsidR="00AE4362" w:rsidSect="00AE4362">
          <w:type w:val="continuous"/>
          <w:pgSz w:w="11906" w:h="16838"/>
          <w:pgMar w:top="1134" w:right="850" w:bottom="1134" w:left="1701" w:header="708" w:footer="708" w:gutter="0"/>
          <w:cols w:num="2" w:sep="1" w:space="709"/>
          <w:docGrid w:linePitch="360"/>
        </w:sectPr>
      </w:pPr>
      <w:r>
        <w:drawing>
          <wp:inline distT="0" distB="0" distL="0" distR="0" wp14:anchorId="5448A5DA" wp14:editId="020F7C2F">
            <wp:extent cx="2870200" cy="1913466"/>
            <wp:effectExtent l="19050" t="19050" r="25400" b="10795"/>
            <wp:docPr id="13" name="Рисунок 13" descr="https://img.belta.by/uploads/2024/2024-11-Images/000000/MGUK0140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belta.by/uploads/2024/2024-11-Images/000000/MGUK0140_res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42" cy="1935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794D" w:rsidRDefault="00E55AD2" w:rsidP="00E55AD2">
      <w:pPr>
        <w:pStyle w:val="ac"/>
      </w:pPr>
      <w:r w:rsidRPr="00E55AD2">
        <w:rPr>
          <w:rStyle w:val="ad"/>
        </w:rPr>
        <w:t>https://belta.by/president/view/lukashenko-v-omane-poseschaet-port-i-sez-sohar-683299-2024/</w:t>
      </w:r>
    </w:p>
    <w:sectPr w:rsidR="002A794D" w:rsidSect="00AE436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D743E"/>
    <w:multiLevelType w:val="multilevel"/>
    <w:tmpl w:val="6596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96B6A"/>
    <w:multiLevelType w:val="multilevel"/>
    <w:tmpl w:val="19BA3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9403DE"/>
    <w:multiLevelType w:val="multilevel"/>
    <w:tmpl w:val="2DA4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5B68C2"/>
    <w:multiLevelType w:val="multilevel"/>
    <w:tmpl w:val="5BAC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5156CD"/>
    <w:multiLevelType w:val="hybridMultilevel"/>
    <w:tmpl w:val="7F60E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206"/>
    <w:rsid w:val="00013788"/>
    <w:rsid w:val="0003289E"/>
    <w:rsid w:val="00040655"/>
    <w:rsid w:val="00096B93"/>
    <w:rsid w:val="000A41FD"/>
    <w:rsid w:val="000F2B23"/>
    <w:rsid w:val="000F6FBA"/>
    <w:rsid w:val="00137F95"/>
    <w:rsid w:val="00143449"/>
    <w:rsid w:val="001A1628"/>
    <w:rsid w:val="001A393E"/>
    <w:rsid w:val="001B2900"/>
    <w:rsid w:val="001B6E60"/>
    <w:rsid w:val="001C74FB"/>
    <w:rsid w:val="001F681A"/>
    <w:rsid w:val="00201F93"/>
    <w:rsid w:val="00205FAC"/>
    <w:rsid w:val="0022629A"/>
    <w:rsid w:val="002307D0"/>
    <w:rsid w:val="002311DF"/>
    <w:rsid w:val="002404D9"/>
    <w:rsid w:val="0027128D"/>
    <w:rsid w:val="002A794D"/>
    <w:rsid w:val="003176B0"/>
    <w:rsid w:val="00326FA5"/>
    <w:rsid w:val="003461FF"/>
    <w:rsid w:val="003632AE"/>
    <w:rsid w:val="00365FD1"/>
    <w:rsid w:val="003901BC"/>
    <w:rsid w:val="00397753"/>
    <w:rsid w:val="003B76DA"/>
    <w:rsid w:val="00400110"/>
    <w:rsid w:val="004149EB"/>
    <w:rsid w:val="00457AFC"/>
    <w:rsid w:val="00464C22"/>
    <w:rsid w:val="004A6E35"/>
    <w:rsid w:val="004A73EE"/>
    <w:rsid w:val="004E014A"/>
    <w:rsid w:val="004F26B7"/>
    <w:rsid w:val="005035BA"/>
    <w:rsid w:val="00516566"/>
    <w:rsid w:val="005168EB"/>
    <w:rsid w:val="00550206"/>
    <w:rsid w:val="00576809"/>
    <w:rsid w:val="00580B10"/>
    <w:rsid w:val="0061640D"/>
    <w:rsid w:val="00630AE2"/>
    <w:rsid w:val="00663A0A"/>
    <w:rsid w:val="006939DD"/>
    <w:rsid w:val="006B3898"/>
    <w:rsid w:val="006D4BC4"/>
    <w:rsid w:val="007046B1"/>
    <w:rsid w:val="00740588"/>
    <w:rsid w:val="00780CAD"/>
    <w:rsid w:val="007A689C"/>
    <w:rsid w:val="007D2D17"/>
    <w:rsid w:val="0080109D"/>
    <w:rsid w:val="008141CE"/>
    <w:rsid w:val="00871107"/>
    <w:rsid w:val="008C37D6"/>
    <w:rsid w:val="00901E2C"/>
    <w:rsid w:val="00926B73"/>
    <w:rsid w:val="00933745"/>
    <w:rsid w:val="00941630"/>
    <w:rsid w:val="00946BF5"/>
    <w:rsid w:val="00A01BAD"/>
    <w:rsid w:val="00A14707"/>
    <w:rsid w:val="00A16B18"/>
    <w:rsid w:val="00A24BDB"/>
    <w:rsid w:val="00AA2F98"/>
    <w:rsid w:val="00AA614B"/>
    <w:rsid w:val="00AE4362"/>
    <w:rsid w:val="00AE7445"/>
    <w:rsid w:val="00B07FFD"/>
    <w:rsid w:val="00B16CD9"/>
    <w:rsid w:val="00B67BD8"/>
    <w:rsid w:val="00B832C7"/>
    <w:rsid w:val="00B95430"/>
    <w:rsid w:val="00BB341B"/>
    <w:rsid w:val="00BD72FD"/>
    <w:rsid w:val="00C0448C"/>
    <w:rsid w:val="00C35A2A"/>
    <w:rsid w:val="00C44BB2"/>
    <w:rsid w:val="00C46C06"/>
    <w:rsid w:val="00C71491"/>
    <w:rsid w:val="00CA3FAD"/>
    <w:rsid w:val="00CC52D3"/>
    <w:rsid w:val="00CF3124"/>
    <w:rsid w:val="00CF7380"/>
    <w:rsid w:val="00D03DFD"/>
    <w:rsid w:val="00D053F6"/>
    <w:rsid w:val="00D16F1D"/>
    <w:rsid w:val="00D47C82"/>
    <w:rsid w:val="00DA49C4"/>
    <w:rsid w:val="00DA6C41"/>
    <w:rsid w:val="00DB53FC"/>
    <w:rsid w:val="00DB7068"/>
    <w:rsid w:val="00DB75EF"/>
    <w:rsid w:val="00DD02C5"/>
    <w:rsid w:val="00DE700F"/>
    <w:rsid w:val="00DF0068"/>
    <w:rsid w:val="00E04A9D"/>
    <w:rsid w:val="00E36B1C"/>
    <w:rsid w:val="00E55AD2"/>
    <w:rsid w:val="00E95A3E"/>
    <w:rsid w:val="00EC5F48"/>
    <w:rsid w:val="00EE66BC"/>
    <w:rsid w:val="00F00562"/>
    <w:rsid w:val="00F013E7"/>
    <w:rsid w:val="00F256B5"/>
    <w:rsid w:val="00F626AE"/>
    <w:rsid w:val="00F6727F"/>
    <w:rsid w:val="00FA53CC"/>
    <w:rsid w:val="00FA59EC"/>
    <w:rsid w:val="00FA774D"/>
    <w:rsid w:val="00FD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DC1C2-3F7D-4468-A1A8-069624D8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02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49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02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link w:val="a4"/>
    <w:uiPriority w:val="99"/>
    <w:unhideWhenUsed/>
    <w:rsid w:val="00550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0109D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49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946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46BF5"/>
    <w:rPr>
      <w:rFonts w:ascii="Segoe UI" w:hAnsi="Segoe UI" w:cs="Segoe UI"/>
      <w:sz w:val="18"/>
      <w:szCs w:val="18"/>
    </w:rPr>
  </w:style>
  <w:style w:type="paragraph" w:customStyle="1" w:styleId="a8">
    <w:name w:val="Заголовок"/>
    <w:basedOn w:val="a"/>
    <w:link w:val="a9"/>
    <w:qFormat/>
    <w:rsid w:val="003632AE"/>
    <w:pPr>
      <w:spacing w:after="375" w:line="240" w:lineRule="auto"/>
      <w:outlineLvl w:val="0"/>
    </w:pPr>
    <w:rPr>
      <w:rFonts w:ascii="Arial" w:eastAsia="Times New Roman" w:hAnsi="Arial" w:cs="Arial"/>
      <w:b/>
      <w:bCs/>
      <w:color w:val="3C3C3C"/>
      <w:kern w:val="36"/>
      <w:sz w:val="48"/>
      <w:szCs w:val="48"/>
      <w:lang w:eastAsia="ru-RU"/>
    </w:rPr>
  </w:style>
  <w:style w:type="paragraph" w:customStyle="1" w:styleId="aa">
    <w:name w:val="текст"/>
    <w:basedOn w:val="a"/>
    <w:link w:val="ab"/>
    <w:qFormat/>
    <w:rsid w:val="004149EB"/>
    <w:pPr>
      <w:spacing w:before="120" w:after="0" w:line="240" w:lineRule="auto"/>
      <w:ind w:firstLine="851"/>
      <w:jc w:val="both"/>
    </w:pPr>
    <w:rPr>
      <w:rFonts w:ascii="Arial" w:hAnsi="Arial" w:cs="Arial"/>
      <w:sz w:val="26"/>
      <w:szCs w:val="26"/>
    </w:rPr>
  </w:style>
  <w:style w:type="character" w:customStyle="1" w:styleId="a9">
    <w:name w:val="Заголовок Знак"/>
    <w:basedOn w:val="a0"/>
    <w:link w:val="a8"/>
    <w:rsid w:val="003632AE"/>
    <w:rPr>
      <w:rFonts w:ascii="Arial" w:eastAsia="Times New Roman" w:hAnsi="Arial" w:cs="Arial"/>
      <w:b/>
      <w:bCs/>
      <w:color w:val="3C3C3C"/>
      <w:kern w:val="36"/>
      <w:sz w:val="48"/>
      <w:szCs w:val="48"/>
      <w:lang w:eastAsia="ru-RU"/>
    </w:rPr>
  </w:style>
  <w:style w:type="paragraph" w:customStyle="1" w:styleId="ac">
    <w:name w:val="ссылка"/>
    <w:basedOn w:val="a"/>
    <w:link w:val="ad"/>
    <w:qFormat/>
    <w:rsid w:val="00E55AD2"/>
    <w:pPr>
      <w:spacing w:before="120" w:after="0" w:line="240" w:lineRule="auto"/>
      <w:ind w:firstLine="851"/>
    </w:pPr>
    <w:rPr>
      <w:rFonts w:eastAsia="Times New Roman" w:cs="Arial"/>
      <w:bCs/>
      <w:lang w:eastAsia="ru-RU"/>
    </w:rPr>
  </w:style>
  <w:style w:type="character" w:customStyle="1" w:styleId="ab">
    <w:name w:val="текст Знак"/>
    <w:basedOn w:val="a0"/>
    <w:link w:val="aa"/>
    <w:rsid w:val="004149EB"/>
    <w:rPr>
      <w:rFonts w:ascii="Arial" w:hAnsi="Arial" w:cs="Arial"/>
      <w:sz w:val="26"/>
      <w:szCs w:val="26"/>
    </w:rPr>
  </w:style>
  <w:style w:type="paragraph" w:customStyle="1" w:styleId="ae">
    <w:name w:val="дата"/>
    <w:basedOn w:val="a3"/>
    <w:link w:val="af"/>
    <w:qFormat/>
    <w:rsid w:val="003632AE"/>
    <w:pPr>
      <w:spacing w:before="0" w:beforeAutospacing="0" w:after="225" w:afterAutospacing="0"/>
    </w:pPr>
    <w:rPr>
      <w:rFonts w:ascii="Arial" w:hAnsi="Arial" w:cs="Arial"/>
      <w:bCs/>
      <w:color w:val="3C3C3C"/>
      <w:kern w:val="36"/>
      <w:sz w:val="18"/>
      <w:szCs w:val="18"/>
    </w:rPr>
  </w:style>
  <w:style w:type="character" w:customStyle="1" w:styleId="ad">
    <w:name w:val="ссылка Знак"/>
    <w:basedOn w:val="a0"/>
    <w:link w:val="ac"/>
    <w:rsid w:val="00E55AD2"/>
    <w:rPr>
      <w:rFonts w:eastAsia="Times New Roman" w:cs="Arial"/>
      <w:bCs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3632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дата Знак"/>
    <w:basedOn w:val="a4"/>
    <w:link w:val="ae"/>
    <w:rsid w:val="003632AE"/>
    <w:rPr>
      <w:rFonts w:ascii="Arial" w:eastAsia="Times New Roman" w:hAnsi="Arial" w:cs="Arial"/>
      <w:bCs/>
      <w:color w:val="3C3C3C"/>
      <w:kern w:val="36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457AFC"/>
    <w:rPr>
      <w:b/>
      <w:bCs/>
    </w:rPr>
  </w:style>
  <w:style w:type="character" w:customStyle="1" w:styleId="field">
    <w:name w:val="field"/>
    <w:basedOn w:val="a0"/>
    <w:rsid w:val="00143449"/>
  </w:style>
  <w:style w:type="character" w:styleId="af1">
    <w:name w:val="Emphasis"/>
    <w:basedOn w:val="a0"/>
    <w:uiPriority w:val="20"/>
    <w:qFormat/>
    <w:rsid w:val="00143449"/>
    <w:rPr>
      <w:i/>
      <w:iCs/>
    </w:rPr>
  </w:style>
  <w:style w:type="paragraph" w:customStyle="1" w:styleId="af2">
    <w:name w:val="Картинка"/>
    <w:link w:val="af3"/>
    <w:autoRedefine/>
    <w:qFormat/>
    <w:rsid w:val="00E55AD2"/>
    <w:pPr>
      <w:spacing w:before="120" w:after="0" w:line="240" w:lineRule="auto"/>
      <w:jc w:val="center"/>
    </w:pPr>
    <w:rPr>
      <w:rFonts w:ascii="Arial" w:hAnsi="Arial" w:cs="Arial"/>
      <w:noProof/>
      <w:sz w:val="26"/>
      <w:szCs w:val="26"/>
      <w:lang w:eastAsia="ru-RU"/>
      <w14:textOutline w14:w="4127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af3">
    <w:name w:val="Картинка Знак"/>
    <w:basedOn w:val="ab"/>
    <w:link w:val="af2"/>
    <w:rsid w:val="00E55AD2"/>
    <w:rPr>
      <w:rFonts w:ascii="Arial" w:hAnsi="Arial" w:cs="Arial"/>
      <w:noProof/>
      <w:sz w:val="26"/>
      <w:szCs w:val="26"/>
      <w:lang w:eastAsia="ru-RU"/>
      <w14:textOutline w14:w="41275" w14:cap="rnd" w14:cmpd="sng" w14:algn="ctr">
        <w14:solidFill>
          <w14:schemeClr w14:val="tx1"/>
        </w14:solidFill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8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388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190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29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035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779EE-4D78-489F-8BBF-790EB195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17</Pages>
  <Words>3738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Admin_Восход</dc:creator>
  <cp:keywords/>
  <dc:description/>
  <cp:lastModifiedBy>Техник Програмист</cp:lastModifiedBy>
  <cp:revision>77</cp:revision>
  <cp:lastPrinted>2024-02-26T13:05:00Z</cp:lastPrinted>
  <dcterms:created xsi:type="dcterms:W3CDTF">2024-02-26T13:21:00Z</dcterms:created>
  <dcterms:modified xsi:type="dcterms:W3CDTF">2024-12-17T08:42:00Z</dcterms:modified>
</cp:coreProperties>
</file>